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CD" w:rsidRPr="001F0D42" w:rsidRDefault="004362CD" w:rsidP="004362CD">
      <w:pPr>
        <w:jc w:val="both"/>
        <w:rPr>
          <w:b/>
          <w:caps/>
          <w:sz w:val="28"/>
          <w:szCs w:val="20"/>
        </w:rPr>
      </w:pPr>
      <w:r w:rsidRPr="001F0D42">
        <w:rPr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451485</wp:posOffset>
            </wp:positionV>
            <wp:extent cx="666750" cy="794385"/>
            <wp:effectExtent l="0" t="0" r="0" b="5715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CD" w:rsidRPr="001F0D42" w:rsidRDefault="004362CD" w:rsidP="004362CD">
      <w:pPr>
        <w:jc w:val="both"/>
        <w:rPr>
          <w:b/>
          <w:sz w:val="44"/>
          <w:szCs w:val="20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:rsidR="004362CD" w:rsidRPr="001F0D42" w:rsidRDefault="004362CD" w:rsidP="004362CD">
      <w:pPr>
        <w:jc w:val="center"/>
        <w:rPr>
          <w:sz w:val="22"/>
          <w:szCs w:val="22"/>
        </w:rPr>
      </w:pPr>
    </w:p>
    <w:p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:rsidR="004362CD" w:rsidRPr="001F0D42" w:rsidRDefault="004362CD" w:rsidP="004362C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362CD" w:rsidRPr="00831729" w:rsidRDefault="004362CD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62CD" w:rsidRPr="00831729" w:rsidRDefault="004362CD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:rsidR="004362CD" w:rsidRPr="00EA17C1" w:rsidRDefault="004362CD" w:rsidP="008B5B01">
      <w:pPr>
        <w:keepNext/>
        <w:ind w:hanging="180"/>
        <w:jc w:val="center"/>
        <w:outlineLvl w:val="0"/>
        <w:rPr>
          <w:rFonts w:ascii="Calibri" w:hAnsi="Calibri"/>
        </w:rPr>
      </w:pPr>
      <w:r w:rsidRPr="00EA17C1">
        <w:rPr>
          <w:rFonts w:ascii="Academy" w:hAnsi="Academy"/>
        </w:rPr>
        <w:t>┌</w:t>
      </w:r>
      <w:r w:rsidRPr="00EA17C1">
        <w:tab/>
      </w:r>
      <w:r w:rsidRPr="00EA17C1">
        <w:tab/>
      </w:r>
      <w:r w:rsidRPr="00EA17C1">
        <w:tab/>
        <w:t xml:space="preserve">                   </w:t>
      </w:r>
      <w:r w:rsidR="008B5B01">
        <w:t xml:space="preserve">                                                  </w:t>
      </w:r>
      <w:r w:rsidRPr="00EA17C1">
        <w:t xml:space="preserve">                                           </w:t>
      </w:r>
      <w:r w:rsidRPr="00EA17C1">
        <w:rPr>
          <w:rFonts w:ascii="Academy" w:hAnsi="Academy"/>
        </w:rPr>
        <w:t>┐</w:t>
      </w:r>
    </w:p>
    <w:p w:rsidR="007F2010" w:rsidRDefault="002B4549" w:rsidP="007F2010">
      <w:pPr>
        <w:autoSpaceDE w:val="0"/>
        <w:autoSpaceDN w:val="0"/>
        <w:ind w:left="709" w:right="849"/>
        <w:jc w:val="center"/>
      </w:pPr>
      <w:r w:rsidRPr="004A4BBE">
        <w:t>О внесении изменени</w:t>
      </w:r>
      <w:r w:rsidR="003A453B">
        <w:t>й</w:t>
      </w:r>
      <w:r w:rsidR="005B79CC">
        <w:t xml:space="preserve"> в постановл</w:t>
      </w:r>
      <w:r w:rsidRPr="004A4BBE">
        <w:t>ение</w:t>
      </w:r>
      <w:r w:rsidR="008B5B01">
        <w:t xml:space="preserve"> </w:t>
      </w:r>
      <w:r w:rsidR="005B79CC">
        <w:t>администрации городского округа</w:t>
      </w:r>
      <w:r w:rsidRPr="004A4BBE">
        <w:t xml:space="preserve"> Пущино</w:t>
      </w:r>
      <w:r>
        <w:t xml:space="preserve"> от</w:t>
      </w:r>
      <w:r w:rsidR="008B5B01">
        <w:t xml:space="preserve"> </w:t>
      </w:r>
      <w:r w:rsidR="007F2010">
        <w:t>20.01.2021 № 13</w:t>
      </w:r>
      <w:r w:rsidR="005B79CC">
        <w:t>-п</w:t>
      </w:r>
      <w:r w:rsidRPr="004A4BBE">
        <w:t xml:space="preserve"> </w:t>
      </w:r>
      <w:r w:rsidR="00DE6A16">
        <w:t>«</w:t>
      </w:r>
      <w:r w:rsidR="007F2010">
        <w:t>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программы»</w:t>
      </w:r>
    </w:p>
    <w:p w:rsidR="002B4549" w:rsidRDefault="002B4549" w:rsidP="007F2010">
      <w:pPr>
        <w:autoSpaceDE w:val="0"/>
        <w:autoSpaceDN w:val="0"/>
        <w:ind w:left="709" w:right="849"/>
        <w:jc w:val="center"/>
      </w:pPr>
    </w:p>
    <w:p w:rsidR="00050839" w:rsidRDefault="00050839" w:rsidP="008B5B01">
      <w:pPr>
        <w:widowControl w:val="0"/>
        <w:ind w:left="709" w:right="849"/>
        <w:jc w:val="both"/>
      </w:pPr>
    </w:p>
    <w:p w:rsidR="008B5B01" w:rsidRDefault="008B5B01" w:rsidP="002B4549">
      <w:pPr>
        <w:widowControl w:val="0"/>
        <w:jc w:val="both"/>
      </w:pPr>
    </w:p>
    <w:p w:rsidR="008B5B01" w:rsidRDefault="00050839" w:rsidP="00347847">
      <w:pPr>
        <w:widowControl w:val="0"/>
        <w:ind w:firstLine="709"/>
        <w:jc w:val="both"/>
      </w:pPr>
      <w:r w:rsidRPr="00DE6A16">
        <w:t xml:space="preserve">В </w:t>
      </w:r>
      <w:r w:rsidR="00437673">
        <w:t>соответствии с Федеральным законом</w:t>
      </w:r>
      <w:r w:rsidR="00437673" w:rsidRPr="00437673">
        <w:t xml:space="preserve"> от</w:t>
      </w:r>
      <w:r w:rsidR="00437673">
        <w:t xml:space="preserve"> 29 декабря 2012 года N 273-ФЗ «</w:t>
      </w:r>
      <w:r w:rsidR="00437673" w:rsidRPr="00437673">
        <w:t>Об обр</w:t>
      </w:r>
      <w:r w:rsidR="00437673">
        <w:t xml:space="preserve">азовании в Российской Федерации», </w:t>
      </w:r>
      <w:r w:rsidR="007F2010">
        <w:t xml:space="preserve">протоколом заочного голосования Комиссии по проведению Административной реформы в Московской области от 06.08.2021 №5, </w:t>
      </w:r>
    </w:p>
    <w:p w:rsidR="007F2010" w:rsidRDefault="007F2010" w:rsidP="008B5B01">
      <w:pPr>
        <w:widowControl w:val="0"/>
        <w:ind w:firstLine="709"/>
        <w:jc w:val="center"/>
      </w:pPr>
    </w:p>
    <w:p w:rsidR="008B5B01" w:rsidRPr="00DE6A16" w:rsidRDefault="008B5B01" w:rsidP="008B5B01">
      <w:pPr>
        <w:widowControl w:val="0"/>
        <w:ind w:firstLine="709"/>
        <w:jc w:val="center"/>
      </w:pPr>
      <w:r>
        <w:t>ПОСТАНОВЛЯЮ:</w:t>
      </w:r>
    </w:p>
    <w:p w:rsidR="002B4549" w:rsidRDefault="002B4549" w:rsidP="002B4549">
      <w:pPr>
        <w:widowControl w:val="0"/>
        <w:jc w:val="both"/>
      </w:pPr>
    </w:p>
    <w:p w:rsidR="002B4549" w:rsidRPr="00DE6A16" w:rsidRDefault="002B4549" w:rsidP="00347847">
      <w:pPr>
        <w:ind w:firstLine="709"/>
        <w:jc w:val="both"/>
      </w:pPr>
      <w:r w:rsidRPr="00DE6A16">
        <w:t xml:space="preserve">1. Внести в </w:t>
      </w:r>
      <w:r w:rsidR="00347847">
        <w:t xml:space="preserve">постановление администрации городского округа Пущино от </w:t>
      </w:r>
      <w:r w:rsidR="007F2010" w:rsidRPr="007F2010">
        <w:t>20.01.2021 № 13-п «Об утверждении Административного регламента предоставления Муниципальной услуги «Прием в муниципальные образовательные организации городского округа Пущино Московской области, реализующие дополнительные общеобразовательные программы»</w:t>
      </w:r>
      <w:r w:rsidR="008E0465">
        <w:t xml:space="preserve"> (далее – Административный регламент) </w:t>
      </w:r>
      <w:r w:rsidRPr="00DE6A16">
        <w:t>следующие изменения:</w:t>
      </w:r>
    </w:p>
    <w:p w:rsidR="007F2010" w:rsidRDefault="002B4549" w:rsidP="007F2010">
      <w:pPr>
        <w:ind w:firstLine="709"/>
        <w:jc w:val="both"/>
      </w:pPr>
      <w:r w:rsidRPr="00DE6A16">
        <w:t xml:space="preserve">1.1. </w:t>
      </w:r>
      <w:r w:rsidR="007F2010">
        <w:t>Пункт 8.2.1 Административного регламента из</w:t>
      </w:r>
      <w:r w:rsidR="008E0465">
        <w:t>ложить в новой</w:t>
      </w:r>
      <w:r w:rsidR="007F2010">
        <w:t xml:space="preserve"> редакции:</w:t>
      </w:r>
    </w:p>
    <w:p w:rsidR="007F2010" w:rsidRDefault="007F2010" w:rsidP="007F2010">
      <w:pPr>
        <w:ind w:firstLine="709"/>
        <w:jc w:val="both"/>
      </w:pPr>
      <w:r>
        <w:t>«8.2.1. при необходимости проведения вступительных (приемных) испытаний – в срок не более 25 (Двадцати пяти) рабочих дней со дня регистрации Запроса о предоставлении Муниципальной услуги в Организации;»;</w:t>
      </w:r>
    </w:p>
    <w:p w:rsidR="007F2010" w:rsidRPr="007F2010" w:rsidRDefault="00075935" w:rsidP="007F2010">
      <w:pPr>
        <w:ind w:firstLine="709"/>
        <w:jc w:val="both"/>
      </w:pPr>
      <w:r w:rsidRPr="00DE6A16">
        <w:t>1.2</w:t>
      </w:r>
      <w:r w:rsidR="00A553E4">
        <w:t xml:space="preserve">. </w:t>
      </w:r>
      <w:r w:rsidR="007F2010" w:rsidRPr="007F2010">
        <w:t xml:space="preserve">Приложение </w:t>
      </w:r>
      <w:r w:rsidR="008E0465">
        <w:t xml:space="preserve">№ </w:t>
      </w:r>
      <w:r w:rsidR="007F2010" w:rsidRPr="007F2010">
        <w:t>11 к Административному регламенту изложить в нов</w:t>
      </w:r>
      <w:r w:rsidR="008E0465">
        <w:t>ой редакции сог</w:t>
      </w:r>
      <w:r w:rsidR="006E53FF">
        <w:t xml:space="preserve">ласно </w:t>
      </w:r>
      <w:proofErr w:type="gramStart"/>
      <w:r w:rsidR="006E53FF">
        <w:t>приложению</w:t>
      </w:r>
      <w:proofErr w:type="gramEnd"/>
      <w:r w:rsidR="006E53FF">
        <w:t xml:space="preserve"> к настоящему по</w:t>
      </w:r>
      <w:r w:rsidR="008E0465">
        <w:t>становлению.</w:t>
      </w:r>
    </w:p>
    <w:p w:rsidR="006E53FF" w:rsidRPr="006E53FF" w:rsidRDefault="002B4549" w:rsidP="006E53FF">
      <w:pPr>
        <w:widowControl w:val="0"/>
        <w:ind w:firstLine="709"/>
        <w:jc w:val="both"/>
        <w:rPr>
          <w:rFonts w:eastAsia="Calibri"/>
          <w:lang w:eastAsia="en-US"/>
        </w:rPr>
      </w:pPr>
      <w:r w:rsidRPr="00DE6A16">
        <w:t>2</w:t>
      </w:r>
      <w:r w:rsidR="006E53FF">
        <w:t>.</w:t>
      </w:r>
      <w:r w:rsidR="00DF58DC">
        <w:t xml:space="preserve"> </w:t>
      </w:r>
      <w:r w:rsidR="006E53FF" w:rsidRPr="006E53FF">
        <w:rPr>
          <w:rFonts w:eastAsia="Calibri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E53FF" w:rsidRDefault="006E53FF" w:rsidP="002B4549">
      <w:pPr>
        <w:widowControl w:val="0"/>
        <w:ind w:firstLine="709"/>
        <w:jc w:val="both"/>
      </w:pPr>
      <w:r>
        <w:rPr>
          <w:rFonts w:eastAsia="Calibri"/>
          <w:lang w:eastAsia="en-US"/>
        </w:rPr>
        <w:t>3</w:t>
      </w:r>
      <w:r w:rsidR="00DF58DC">
        <w:rPr>
          <w:rFonts w:eastAsia="Calibri"/>
          <w:lang w:eastAsia="en-US"/>
        </w:rPr>
        <w:t xml:space="preserve">. </w:t>
      </w:r>
      <w:r w:rsidRPr="006E53FF">
        <w:rPr>
          <w:rFonts w:eastAsia="Calibri" w:cs="Calibri"/>
          <w:lang w:eastAsia="en-US"/>
        </w:rPr>
        <w:t xml:space="preserve">Руководителям муниципальных образовательных организаций городского округа Пущино, реализующих дополнительные общеобразовательные программы, </w:t>
      </w:r>
      <w:r w:rsidR="00DF58DC">
        <w:rPr>
          <w:rFonts w:eastAsia="Calibri" w:cs="Calibri"/>
          <w:lang w:eastAsia="en-US"/>
        </w:rPr>
        <w:t>организовать работу в соответствии с внесенными изменениями в Административный регламент.</w:t>
      </w:r>
      <w:r w:rsidRPr="006E53FF">
        <w:rPr>
          <w:rFonts w:eastAsia="Calibri" w:cs="Calibri"/>
          <w:lang w:eastAsia="en-US"/>
        </w:rPr>
        <w:t xml:space="preserve"> </w:t>
      </w:r>
    </w:p>
    <w:p w:rsidR="00E84F3B" w:rsidRPr="00DE6A16" w:rsidRDefault="00DF58DC" w:rsidP="002B4549">
      <w:pPr>
        <w:widowControl w:val="0"/>
        <w:ind w:firstLine="709"/>
        <w:jc w:val="both"/>
      </w:pPr>
      <w:r>
        <w:t xml:space="preserve">4. </w:t>
      </w:r>
      <w:r w:rsidR="00E84F3B" w:rsidRPr="00DE6A16">
        <w:t>Контроль за</w:t>
      </w:r>
      <w:r w:rsidR="009010C1">
        <w:t xml:space="preserve"> исполнением настоящего постановл</w:t>
      </w:r>
      <w:r w:rsidR="00E84F3B" w:rsidRPr="00DE6A16">
        <w:t xml:space="preserve">ения </w:t>
      </w:r>
      <w:r w:rsidR="007F2010">
        <w:t>оставляю за собой.</w:t>
      </w:r>
    </w:p>
    <w:p w:rsidR="00E84F3B" w:rsidRDefault="00E84F3B" w:rsidP="00BC4B48">
      <w:pPr>
        <w:jc w:val="both"/>
      </w:pPr>
    </w:p>
    <w:p w:rsidR="00483CCE" w:rsidRDefault="00483CCE" w:rsidP="00BC4B48">
      <w:pPr>
        <w:jc w:val="both"/>
      </w:pPr>
    </w:p>
    <w:p w:rsidR="00DF3D1A" w:rsidRDefault="00DF3D1A" w:rsidP="00BC4B48">
      <w:pPr>
        <w:jc w:val="both"/>
      </w:pPr>
    </w:p>
    <w:p w:rsidR="007F2010" w:rsidRDefault="007F2010" w:rsidP="008B5B01">
      <w:pPr>
        <w:jc w:val="both"/>
      </w:pPr>
    </w:p>
    <w:p w:rsidR="001A3D50" w:rsidRDefault="007F2010" w:rsidP="008B5B01">
      <w:pPr>
        <w:jc w:val="both"/>
        <w:rPr>
          <w:rFonts w:eastAsia="Calibri"/>
          <w:lang w:eastAsia="en-US"/>
        </w:rPr>
      </w:pPr>
      <w:r w:rsidRPr="001A3D50">
        <w:t>Глава го</w:t>
      </w:r>
      <w:r w:rsidR="001A3D50" w:rsidRPr="001A3D50">
        <w:t>родского округа                                                                                             А.С.</w:t>
      </w:r>
      <w:r w:rsidR="008B5B01">
        <w:t xml:space="preserve"> В</w:t>
      </w:r>
      <w:r w:rsidR="001A3D50" w:rsidRPr="001A3D50">
        <w:t>оробьев</w:t>
      </w:r>
    </w:p>
    <w:p w:rsidR="001A3D50" w:rsidRPr="001A3D50" w:rsidRDefault="001A3D50" w:rsidP="001A3D50">
      <w:pPr>
        <w:shd w:val="clear" w:color="auto" w:fill="FFFFFF"/>
        <w:tabs>
          <w:tab w:val="left" w:pos="-1080"/>
          <w:tab w:val="left" w:pos="8630"/>
        </w:tabs>
        <w:ind w:left="6322"/>
      </w:pPr>
    </w:p>
    <w:p w:rsidR="001A3D50" w:rsidRDefault="001A3D50" w:rsidP="001A3D50"/>
    <w:p w:rsidR="008E0465" w:rsidRDefault="008E0465" w:rsidP="001A3D50"/>
    <w:p w:rsidR="008E0465" w:rsidRDefault="008E0465" w:rsidP="001A3D50"/>
    <w:p w:rsidR="008E0465" w:rsidRDefault="008E0465" w:rsidP="001A3D50"/>
    <w:p w:rsidR="008E0465" w:rsidRDefault="008E0465" w:rsidP="001A3D50"/>
    <w:p w:rsidR="008E0465" w:rsidRDefault="008E0465" w:rsidP="008E0465">
      <w:pPr>
        <w:keepNext/>
        <w:ind w:left="4962"/>
        <w:outlineLvl w:val="0"/>
        <w:rPr>
          <w:iCs/>
          <w:lang w:eastAsia="en-US"/>
        </w:rPr>
      </w:pPr>
    </w:p>
    <w:p w:rsidR="008E0465" w:rsidRDefault="008E0465" w:rsidP="008E0465">
      <w:pPr>
        <w:keepNext/>
        <w:ind w:left="4962"/>
        <w:outlineLvl w:val="0"/>
        <w:rPr>
          <w:iCs/>
          <w:lang w:eastAsia="en-US"/>
        </w:rPr>
      </w:pPr>
      <w:bookmarkStart w:id="0" w:name="_GoBack"/>
      <w:bookmarkEnd w:id="0"/>
    </w:p>
    <w:p w:rsidR="008E0465" w:rsidRDefault="008E0465" w:rsidP="008E0465">
      <w:pPr>
        <w:keepNext/>
        <w:ind w:left="4962"/>
        <w:outlineLvl w:val="0"/>
        <w:rPr>
          <w:iCs/>
          <w:lang w:eastAsia="en-US"/>
        </w:rPr>
        <w:sectPr w:rsidR="008E0465" w:rsidSect="00BC4B4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E0465" w:rsidRPr="008E0465" w:rsidRDefault="00D4693B" w:rsidP="008E0465">
      <w:pPr>
        <w:keepNext/>
        <w:ind w:left="4962"/>
        <w:outlineLvl w:val="0"/>
        <w:rPr>
          <w:rFonts w:eastAsia="Calibri"/>
          <w:bCs/>
          <w:lang w:eastAsia="en-US"/>
        </w:rPr>
      </w:pPr>
      <w:r>
        <w:rPr>
          <w:iCs/>
          <w:lang w:eastAsia="en-US"/>
        </w:rPr>
        <w:lastRenderedPageBreak/>
        <w:t xml:space="preserve">                                                                                    </w:t>
      </w:r>
      <w:r w:rsidR="008E0465" w:rsidRPr="008E0465">
        <w:rPr>
          <w:iCs/>
          <w:lang w:eastAsia="en-US"/>
        </w:rPr>
        <w:t xml:space="preserve">Приложение </w:t>
      </w:r>
      <w:r w:rsidR="008E0465" w:rsidRPr="008E0465">
        <w:rPr>
          <w:rFonts w:eastAsia="Calibri"/>
          <w:bCs/>
          <w:lang w:eastAsia="en-US"/>
        </w:rPr>
        <w:t xml:space="preserve">к </w:t>
      </w:r>
      <w:r w:rsidR="008E0465">
        <w:rPr>
          <w:rFonts w:eastAsia="Calibri"/>
          <w:bCs/>
          <w:lang w:eastAsia="en-US"/>
        </w:rPr>
        <w:t>постановлению</w:t>
      </w:r>
    </w:p>
    <w:p w:rsidR="00D4693B" w:rsidRDefault="00D4693B" w:rsidP="008E0465">
      <w:pPr>
        <w:ind w:left="4962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</w:t>
      </w:r>
      <w:r w:rsidR="008E0465" w:rsidRPr="008E0465">
        <w:rPr>
          <w:rFonts w:eastAsia="Calibri"/>
          <w:bCs/>
          <w:lang w:eastAsia="en-US"/>
        </w:rPr>
        <w:t>администрации городского округа Пущино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  <w:r w:rsidRPr="008E0465">
        <w:rPr>
          <w:rFonts w:eastAsia="Calibri"/>
          <w:bCs/>
          <w:lang w:eastAsia="en-US"/>
        </w:rPr>
        <w:t xml:space="preserve"> </w:t>
      </w:r>
      <w:r w:rsidR="00D4693B">
        <w:rPr>
          <w:rFonts w:eastAsia="Calibri"/>
          <w:bCs/>
          <w:lang w:eastAsia="en-US"/>
        </w:rPr>
        <w:t xml:space="preserve">                                                                                   от ________________ № ________________</w:t>
      </w: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8E0465" w:rsidRDefault="008E0465" w:rsidP="008E0465">
      <w:pPr>
        <w:ind w:left="4962"/>
        <w:rPr>
          <w:rFonts w:eastAsia="Calibri"/>
          <w:bCs/>
          <w:lang w:eastAsia="en-US"/>
        </w:rPr>
      </w:pPr>
    </w:p>
    <w:p w:rsidR="008E0465" w:rsidRPr="008E0465" w:rsidRDefault="008E0465" w:rsidP="008E0465">
      <w:pPr>
        <w:jc w:val="both"/>
        <w:rPr>
          <w:rFonts w:eastAsia="Calibri"/>
          <w:bCs/>
          <w:lang w:eastAsia="en-US"/>
        </w:rPr>
      </w:pPr>
      <w:r>
        <w:rPr>
          <w:iCs/>
          <w:lang w:eastAsia="en-US"/>
        </w:rPr>
        <w:t xml:space="preserve">                  </w:t>
      </w:r>
    </w:p>
    <w:p w:rsidR="008E0465" w:rsidRPr="008E0465" w:rsidRDefault="00D4693B" w:rsidP="008E0465">
      <w:pPr>
        <w:jc w:val="both"/>
        <w:rPr>
          <w:iCs/>
          <w:lang w:eastAsia="en-US"/>
        </w:rPr>
      </w:pPr>
      <w:r>
        <w:rPr>
          <w:iCs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8E0465" w:rsidRPr="008E0465">
        <w:rPr>
          <w:iCs/>
          <w:lang w:eastAsia="en-US"/>
        </w:rPr>
        <w:t>Приложение № 11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к Административному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регламенту предоставления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    Муниципальной услуги «Прием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          в муниципальные образовательные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   организации городского округа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Пущино Московской области,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  реализующие дополнительные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         общеобразовательные программы», </w:t>
      </w:r>
    </w:p>
    <w:p w:rsidR="008E0465" w:rsidRPr="008E0465" w:rsidRDefault="008E0465" w:rsidP="008E0465">
      <w:pPr>
        <w:jc w:val="center"/>
        <w:rPr>
          <w:iCs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                                                                                                      утвержденному постановлением </w:t>
      </w:r>
    </w:p>
    <w:p w:rsidR="008E0465" w:rsidRPr="008E0465" w:rsidRDefault="008E0465" w:rsidP="008E0465">
      <w:pPr>
        <w:jc w:val="right"/>
        <w:rPr>
          <w:iCs/>
          <w:lang w:eastAsia="en-US"/>
        </w:rPr>
      </w:pPr>
      <w:r w:rsidRPr="008E0465">
        <w:rPr>
          <w:iCs/>
          <w:lang w:eastAsia="en-US"/>
        </w:rPr>
        <w:t>администрации городского округа Пущино</w:t>
      </w:r>
    </w:p>
    <w:p w:rsidR="008E0465" w:rsidRPr="008E0465" w:rsidRDefault="008E0465" w:rsidP="008E0465">
      <w:pPr>
        <w:jc w:val="center"/>
        <w:rPr>
          <w:rFonts w:eastAsia="Calibri"/>
          <w:b/>
          <w:lang w:eastAsia="en-US"/>
        </w:rPr>
      </w:pPr>
      <w:r w:rsidRPr="008E0465">
        <w:rPr>
          <w:iCs/>
          <w:lang w:eastAsia="en-US"/>
        </w:rPr>
        <w:t xml:space="preserve">                                                </w:t>
      </w:r>
      <w:r w:rsidR="00D4693B">
        <w:rPr>
          <w:iCs/>
          <w:lang w:eastAsia="en-US"/>
        </w:rPr>
        <w:t xml:space="preserve">                  </w:t>
      </w:r>
      <w:r w:rsidR="00D4693B" w:rsidRPr="00D4693B">
        <w:rPr>
          <w:iCs/>
          <w:lang w:eastAsia="en-US"/>
        </w:rPr>
        <w:t xml:space="preserve">                                                                  от 20.01.2021 № 13-п</w:t>
      </w:r>
    </w:p>
    <w:p w:rsidR="008E0465" w:rsidRDefault="008E0465" w:rsidP="008E0465">
      <w:pPr>
        <w:jc w:val="center"/>
        <w:rPr>
          <w:rFonts w:eastAsia="Calibri"/>
          <w:b/>
          <w:lang w:eastAsia="en-US"/>
        </w:rPr>
      </w:pPr>
    </w:p>
    <w:p w:rsidR="00D4693B" w:rsidRDefault="00D4693B" w:rsidP="008E0465">
      <w:pPr>
        <w:jc w:val="center"/>
        <w:rPr>
          <w:rFonts w:eastAsia="Calibri"/>
          <w:b/>
          <w:lang w:eastAsia="en-US"/>
        </w:rPr>
      </w:pPr>
    </w:p>
    <w:p w:rsidR="00D4693B" w:rsidRPr="00D4693B" w:rsidRDefault="00D4693B" w:rsidP="00D4693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  <w:bookmarkStart w:id="1" w:name="_Toc40861809"/>
      <w:r w:rsidRPr="00D4693B">
        <w:rPr>
          <w:rFonts w:eastAsia="Calibri"/>
          <w:b/>
          <w:bCs/>
          <w:lang w:eastAsia="en-US"/>
        </w:rPr>
        <w:t>Перечень и содержание административных действий, составляющих административные процедуры</w:t>
      </w:r>
      <w:bookmarkEnd w:id="1"/>
    </w:p>
    <w:p w:rsidR="00D4693B" w:rsidRPr="00D4693B" w:rsidRDefault="00D4693B" w:rsidP="00D4693B">
      <w:pPr>
        <w:suppressAutoHyphens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lang w:eastAsia="ar-SA"/>
        </w:rPr>
      </w:pPr>
    </w:p>
    <w:p w:rsidR="00D4693B" w:rsidRPr="00D4693B" w:rsidRDefault="00D4693B" w:rsidP="00D4693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lang w:eastAsia="ar-SA"/>
        </w:rPr>
      </w:pPr>
      <w:bookmarkStart w:id="2" w:name="_Toc437973314"/>
      <w:bookmarkStart w:id="3" w:name="_Toc438110056"/>
      <w:bookmarkStart w:id="4" w:name="_Toc438376268"/>
      <w:r w:rsidRPr="00D4693B">
        <w:rPr>
          <w:b/>
          <w:bCs/>
          <w:lang w:eastAsia="ar-SA"/>
        </w:rPr>
        <w:t xml:space="preserve">Порядок выполнения административных действий при обращении Заявителя </w:t>
      </w:r>
      <w:bookmarkEnd w:id="2"/>
      <w:bookmarkEnd w:id="3"/>
      <w:bookmarkEnd w:id="4"/>
      <w:r w:rsidRPr="00D4693B">
        <w:rPr>
          <w:b/>
          <w:bCs/>
          <w:lang w:eastAsia="ar-SA"/>
        </w:rPr>
        <w:t>посредством РПГУ</w:t>
      </w:r>
    </w:p>
    <w:p w:rsidR="00D4693B" w:rsidRPr="00D4693B" w:rsidRDefault="00D4693B" w:rsidP="00D4693B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lang w:eastAsia="ar-SA"/>
        </w:rPr>
      </w:pPr>
    </w:p>
    <w:p w:rsidR="00D4693B" w:rsidRPr="00D4693B" w:rsidRDefault="00D4693B" w:rsidP="00D4693B">
      <w:pPr>
        <w:numPr>
          <w:ilvl w:val="2"/>
          <w:numId w:val="13"/>
        </w:numPr>
        <w:tabs>
          <w:tab w:val="num" w:pos="0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lang w:eastAsia="ar-SA"/>
        </w:rPr>
      </w:pPr>
      <w:r w:rsidRPr="00D4693B">
        <w:rPr>
          <w:b/>
          <w:bCs/>
          <w:lang w:eastAsia="ar-SA"/>
        </w:rPr>
        <w:t>Прием и регистрация Запроса и документов, необходимых для предоставления Муниципальной услуги</w:t>
      </w:r>
    </w:p>
    <w:p w:rsidR="00D4693B" w:rsidRPr="00D4693B" w:rsidRDefault="00D4693B" w:rsidP="00D4693B">
      <w:pPr>
        <w:suppressAutoHyphens/>
        <w:autoSpaceDE w:val="0"/>
        <w:autoSpaceDN w:val="0"/>
        <w:adjustRightInd w:val="0"/>
        <w:spacing w:line="276" w:lineRule="auto"/>
        <w:ind w:left="1260"/>
        <w:jc w:val="both"/>
        <w:rPr>
          <w:b/>
          <w:bCs/>
          <w:lang w:eastAsia="ar-SA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D4693B" w:rsidRPr="00D4693B" w:rsidTr="00286D00">
        <w:tc>
          <w:tcPr>
            <w:tcW w:w="1843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D4693B"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Средний срок  выполнения</w:t>
            </w:r>
          </w:p>
        </w:tc>
        <w:tc>
          <w:tcPr>
            <w:tcW w:w="1722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Трудоемкость</w:t>
            </w:r>
          </w:p>
        </w:tc>
        <w:tc>
          <w:tcPr>
            <w:tcW w:w="297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286D00">
        <w:tc>
          <w:tcPr>
            <w:tcW w:w="1843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lastRenderedPageBreak/>
              <w:t>РПГУ/ВИС/Организация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24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1 рабочий день </w:t>
            </w:r>
          </w:p>
        </w:tc>
        <w:tc>
          <w:tcPr>
            <w:tcW w:w="1722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15 минут</w:t>
            </w:r>
          </w:p>
        </w:tc>
        <w:tc>
          <w:tcPr>
            <w:tcW w:w="2976" w:type="dxa"/>
          </w:tcPr>
          <w:p w:rsidR="00D4693B" w:rsidRPr="00D4693B" w:rsidDel="006F40A6" w:rsidRDefault="00D4693B" w:rsidP="00D4693B">
            <w:pPr>
              <w:rPr>
                <w:rFonts w:eastAsiaTheme="minorEastAsia" w:cstheme="minorBidi"/>
                <w:szCs w:val="22"/>
                <w:lang w:eastAsia="en-US"/>
              </w:rPr>
            </w:pPr>
            <w:r w:rsidRPr="00D4693B">
              <w:rPr>
                <w:rFonts w:eastAsiaTheme="minorEastAsia" w:cstheme="minorBidi"/>
                <w:szCs w:val="22"/>
                <w:lang w:eastAsia="en-US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D4693B" w:rsidRPr="00D4693B" w:rsidRDefault="00D4693B" w:rsidP="00D4693B">
            <w:pPr>
              <w:jc w:val="both"/>
              <w:rPr>
                <w:rFonts w:eastAsiaTheme="minorEastAsia" w:cstheme="minorBidi"/>
                <w:szCs w:val="22"/>
                <w:lang w:eastAsia="en-US"/>
              </w:rPr>
            </w:pPr>
            <w:r w:rsidRPr="00D4693B">
              <w:rPr>
                <w:rFonts w:eastAsiaTheme="minorEastAsia" w:cstheme="minorBidi"/>
                <w:szCs w:val="22"/>
                <w:lang w:eastAsia="en-US"/>
              </w:rPr>
              <w:t>Запрос и прилагаемые документы поступают в интегрированный с РПГУ ВИС Организации.</w:t>
            </w:r>
          </w:p>
          <w:p w:rsidR="00D4693B" w:rsidRPr="00D4693B" w:rsidRDefault="00D4693B" w:rsidP="00D4693B">
            <w:pPr>
              <w:jc w:val="both"/>
              <w:rPr>
                <w:rFonts w:eastAsiaTheme="minorEastAsia" w:cstheme="minorBidi"/>
                <w:szCs w:val="22"/>
                <w:lang w:eastAsia="en-US"/>
              </w:rPr>
            </w:pPr>
            <w:r w:rsidRPr="00D4693B">
              <w:rPr>
                <w:rFonts w:eastAsiaTheme="minorEastAsia" w:cstheme="minorBidi"/>
                <w:szCs w:val="22"/>
                <w:lang w:eastAsia="en-US"/>
              </w:rPr>
              <w:t xml:space="preserve">Результатом административного действия является прием Запроса. </w:t>
            </w:r>
          </w:p>
          <w:p w:rsidR="00D4693B" w:rsidRPr="00D4693B" w:rsidRDefault="00D4693B" w:rsidP="00D4693B">
            <w:pPr>
              <w:jc w:val="both"/>
              <w:rPr>
                <w:rFonts w:eastAsiaTheme="minorEastAsia" w:cstheme="minorBidi"/>
                <w:szCs w:val="22"/>
                <w:lang w:eastAsia="en-US"/>
              </w:rPr>
            </w:pPr>
            <w:r w:rsidRPr="00D4693B">
              <w:rPr>
                <w:rFonts w:eastAsiaTheme="minorEastAsia" w:cstheme="minorBidi"/>
                <w:szCs w:val="22"/>
                <w:lang w:eastAsia="en-US"/>
              </w:rPr>
              <w:t>Результат фиксируется в электронной форме в ВИС Организации</w:t>
            </w:r>
          </w:p>
        </w:tc>
      </w:tr>
      <w:tr w:rsidR="00D4693B" w:rsidRPr="00D4693B" w:rsidTr="00286D00">
        <w:tc>
          <w:tcPr>
            <w:tcW w:w="1843" w:type="dxa"/>
            <w:vMerge w:val="restart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Организация/</w:t>
            </w:r>
            <w:r w:rsidRPr="00D4693B">
              <w:rPr>
                <w:rFonts w:eastAsiaTheme="minorEastAsia"/>
              </w:rPr>
              <w:t xml:space="preserve"> ВИС</w:t>
            </w:r>
          </w:p>
        </w:tc>
        <w:tc>
          <w:tcPr>
            <w:tcW w:w="224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Проверка комплектности документов по перечню документов, необходимых для конкретного результата предоставления Муниципальной </w:t>
            </w:r>
            <w:r w:rsidRPr="00D4693B">
              <w:rPr>
                <w:rFonts w:eastAsiaTheme="minorEastAsia"/>
              </w:rPr>
              <w:t>услуги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</w:pPr>
          </w:p>
        </w:tc>
        <w:tc>
          <w:tcPr>
            <w:tcW w:w="1722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10 минут</w:t>
            </w:r>
          </w:p>
        </w:tc>
        <w:tc>
          <w:tcPr>
            <w:tcW w:w="297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rPr>
                <w:rFonts w:eastAsiaTheme="minorEastAsi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D4693B" w:rsidRPr="00D4693B" w:rsidRDefault="00D4693B" w:rsidP="00D4693B">
            <w:pPr>
              <w:tabs>
                <w:tab w:val="left" w:pos="459"/>
              </w:tabs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При поступлении документов с РПГУ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D4693B" w:rsidRPr="00D4693B" w:rsidRDefault="00D4693B" w:rsidP="00D4693B">
            <w:pPr>
              <w:tabs>
                <w:tab w:val="left" w:pos="459"/>
              </w:tabs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1) устанавливает предмет обращения; </w:t>
            </w:r>
          </w:p>
          <w:p w:rsidR="00D4693B" w:rsidRPr="00D4693B" w:rsidRDefault="00D4693B" w:rsidP="00D4693B">
            <w:pPr>
              <w:tabs>
                <w:tab w:val="left" w:pos="318"/>
                <w:tab w:val="left" w:pos="459"/>
              </w:tabs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требованиям;</w:t>
            </w:r>
          </w:p>
          <w:p w:rsidR="00D4693B" w:rsidRPr="00D4693B" w:rsidRDefault="00D4693B" w:rsidP="00D4693B">
            <w:pPr>
              <w:tabs>
                <w:tab w:val="left" w:pos="318"/>
                <w:tab w:val="left" w:pos="459"/>
              </w:tabs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образования.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В случае наличия оснований для отказа в приеме документов, предусмотренных пунктом 12 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</w:t>
            </w:r>
            <w:r w:rsidRPr="00D4693B">
              <w:rPr>
                <w:rFonts w:eastAsiaTheme="minorEastAsia" w:cstheme="minorBidi"/>
              </w:rPr>
              <w:lastRenderedPageBreak/>
              <w:t>рабочего дня, следующего за днем подачи Запроса через РПГУ.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ВИС, о чем Заявитель уведомляется в Личном кабинете на РПГУ.</w:t>
            </w:r>
          </w:p>
          <w:p w:rsidR="00D4693B" w:rsidRPr="00D4693B" w:rsidRDefault="00D4693B" w:rsidP="00D4693B">
            <w:pPr>
              <w:tabs>
                <w:tab w:val="left" w:pos="318"/>
                <w:tab w:val="left" w:pos="459"/>
              </w:tabs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D4693B" w:rsidRPr="00D4693B" w:rsidRDefault="00D4693B" w:rsidP="00D4693B">
            <w:pPr>
              <w:tabs>
                <w:tab w:val="left" w:pos="318"/>
                <w:tab w:val="left" w:pos="459"/>
              </w:tabs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Результат фиксируется в электронной форме ВИС Организации, а также на РПГУ</w:t>
            </w:r>
          </w:p>
        </w:tc>
      </w:tr>
      <w:tr w:rsidR="00D4693B" w:rsidRPr="00D4693B" w:rsidTr="00286D00">
        <w:tc>
          <w:tcPr>
            <w:tcW w:w="1843" w:type="dxa"/>
            <w:vMerge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</w:pPr>
          </w:p>
        </w:tc>
        <w:tc>
          <w:tcPr>
            <w:tcW w:w="224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</w:pPr>
          </w:p>
        </w:tc>
        <w:tc>
          <w:tcPr>
            <w:tcW w:w="1722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30 минут</w:t>
            </w:r>
          </w:p>
        </w:tc>
        <w:tc>
          <w:tcPr>
            <w:tcW w:w="297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rPr>
                <w:rFonts w:eastAsiaTheme="minorEastAsi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</w:pPr>
          </w:p>
        </w:tc>
      </w:tr>
    </w:tbl>
    <w:p w:rsidR="00D4693B" w:rsidRPr="00D4693B" w:rsidRDefault="00D4693B" w:rsidP="00D4693B">
      <w:pPr>
        <w:spacing w:line="23" w:lineRule="atLeast"/>
        <w:ind w:firstLine="709"/>
        <w:rPr>
          <w:rFonts w:eastAsiaTheme="minorEastAsia" w:cstheme="minorBidi"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p w:rsidR="00D4693B" w:rsidRPr="00D4693B" w:rsidRDefault="00D4693B" w:rsidP="00D4693B">
      <w:pPr>
        <w:numPr>
          <w:ilvl w:val="0"/>
          <w:numId w:val="13"/>
        </w:numPr>
        <w:spacing w:after="200" w:line="23" w:lineRule="atLeast"/>
        <w:contextualSpacing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Формирование и направление межведомственных информационных запросов</w:t>
      </w:r>
    </w:p>
    <w:p w:rsidR="00D4693B" w:rsidRPr="00D4693B" w:rsidRDefault="00D4693B" w:rsidP="00D4693B">
      <w:pPr>
        <w:spacing w:line="23" w:lineRule="atLeast"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в органы (организации), участвующие в предоставлении Муниципальной услуги</w:t>
      </w: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Средний срок выполнения</w:t>
            </w:r>
          </w:p>
        </w:tc>
        <w:tc>
          <w:tcPr>
            <w:tcW w:w="1843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Трудоемкость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 xml:space="preserve">Содержание действия, </w:t>
            </w:r>
            <w:r w:rsidRPr="00D4693B"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286D00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Организация /</w:t>
            </w:r>
            <w:r w:rsidRPr="00D4693B">
              <w:rPr>
                <w:rFonts w:eastAsiaTheme="minorEastAsia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Запрос о доступном остатке обеспечения сертификата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</w:p>
        </w:tc>
        <w:tc>
          <w:tcPr>
            <w:tcW w:w="155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 рабочий день</w:t>
            </w:r>
          </w:p>
        </w:tc>
        <w:tc>
          <w:tcPr>
            <w:tcW w:w="1843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15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rPr>
                <w:rFonts w:eastAsiaTheme="minorEastAsia"/>
              </w:rPr>
              <w:t xml:space="preserve">Работник Организации формирует и направляет межведомственный информационный запрос </w:t>
            </w:r>
            <w:r w:rsidRPr="00D4693B">
              <w:t>о доступном остатке обеспечения сертификата.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rPr>
                <w:rFonts w:eastAsiaTheme="minorEastAsia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4693B" w:rsidRPr="00D4693B" w:rsidTr="00286D00">
        <w:tc>
          <w:tcPr>
            <w:tcW w:w="1838" w:type="dxa"/>
            <w:vMerge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</w:pP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1 рабочий день </w:t>
            </w:r>
          </w:p>
        </w:tc>
        <w:tc>
          <w:tcPr>
            <w:tcW w:w="1843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15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Проверка поступления ответа на межведомственные </w:t>
            </w:r>
            <w:r w:rsidRPr="00D4693B">
              <w:rPr>
                <w:rFonts w:eastAsiaTheme="minorEastAsia"/>
              </w:rPr>
              <w:t xml:space="preserve">информационные </w:t>
            </w:r>
            <w:r w:rsidRPr="00D4693B">
              <w:t>запросы.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rPr>
                <w:rFonts w:eastAsiaTheme="minorEastAsia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D4693B" w:rsidRPr="00D4693B" w:rsidRDefault="00D4693B" w:rsidP="00D4693B">
      <w:pPr>
        <w:numPr>
          <w:ilvl w:val="0"/>
          <w:numId w:val="13"/>
        </w:numPr>
        <w:spacing w:before="240" w:after="200" w:line="23" w:lineRule="atLeast"/>
        <w:contextualSpacing/>
        <w:jc w:val="center"/>
        <w:rPr>
          <w:rFonts w:eastAsiaTheme="minorEastAsia" w:cstheme="minorBidi"/>
        </w:rPr>
      </w:pPr>
      <w:r w:rsidRPr="00D4693B">
        <w:rPr>
          <w:rFonts w:eastAsiaTheme="minorEastAsia" w:cstheme="minorBidi"/>
          <w:b/>
          <w:bCs/>
        </w:rPr>
        <w:lastRenderedPageBreak/>
        <w:t xml:space="preserve">Рассмотрение документов и принятие предварительного решения </w:t>
      </w:r>
    </w:p>
    <w:p w:rsidR="00D4693B" w:rsidRPr="00D4693B" w:rsidRDefault="00D4693B" w:rsidP="00D4693B">
      <w:pPr>
        <w:spacing w:line="23" w:lineRule="atLeast"/>
        <w:ind w:left="720"/>
        <w:contextualSpacing/>
        <w:rPr>
          <w:rFonts w:eastAsiaTheme="minorEastAsia" w:cstheme="minorBidi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4693B" w:rsidRPr="00D4693B" w:rsidTr="00286D00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Административные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Средний срок выполнения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Трудоемкость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 xml:space="preserve">Содержание действия, </w:t>
            </w:r>
            <w:r w:rsidRPr="00D4693B"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286D00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  <w:r w:rsidRPr="00D4693B">
              <w:t>Организация/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  <w:r w:rsidRPr="00D4693B">
              <w:t>ВИС/РПГУ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lastRenderedPageBreak/>
              <w:t>Рассмотрение документов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lastRenderedPageBreak/>
              <w:t>3 рабочих дня</w:t>
            </w:r>
          </w:p>
        </w:tc>
        <w:tc>
          <w:tcPr>
            <w:tcW w:w="1843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 час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Наличие в 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Работник Организации проверяет сведения и документы, направленные Заявителем посредством РПГУ в Организацию.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договора. 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В случае наличия оснований для отказа в предоставлении Муниципальной услуги, предусмотренных пунктом 13 Административного регламента, работник Организации направляет Заявителю подписанное ЭП работника Организации решение об отказе в предоставлении </w:t>
            </w:r>
            <w:r w:rsidRPr="00D4693B">
              <w:rPr>
                <w:rFonts w:eastAsiaTheme="minorEastAsia" w:cstheme="minorBidi"/>
              </w:rPr>
              <w:lastRenderedPageBreak/>
              <w:t>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Результат фиксируется в электронной форме в ВИС Организации, Личном кабинете Заявителя на РПГУ </w:t>
            </w:r>
          </w:p>
        </w:tc>
      </w:tr>
      <w:tr w:rsidR="00D4693B" w:rsidRPr="00D4693B" w:rsidTr="00286D00">
        <w:trPr>
          <w:gridAfter w:val="5"/>
          <w:wAfter w:w="13550" w:type="dxa"/>
          <w:trHeight w:val="276"/>
        </w:trPr>
        <w:tc>
          <w:tcPr>
            <w:tcW w:w="1838" w:type="dxa"/>
            <w:vMerge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ind w:firstLine="709"/>
            </w:pPr>
          </w:p>
        </w:tc>
      </w:tr>
    </w:tbl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p w:rsidR="00D4693B" w:rsidRPr="00D4693B" w:rsidRDefault="00D4693B" w:rsidP="00D4693B">
      <w:pPr>
        <w:numPr>
          <w:ilvl w:val="0"/>
          <w:numId w:val="13"/>
        </w:numPr>
        <w:spacing w:after="200" w:line="23" w:lineRule="atLeast"/>
        <w:contextualSpacing/>
        <w:jc w:val="center"/>
        <w:rPr>
          <w:rFonts w:eastAsiaTheme="minorEastAsia" w:cstheme="minorBidi"/>
        </w:rPr>
      </w:pPr>
      <w:r w:rsidRPr="00D4693B">
        <w:rPr>
          <w:rFonts w:cstheme="minorBidi"/>
          <w:b/>
          <w:bCs/>
        </w:rPr>
        <w:t>Проведение приемных (вступительных) испытаний (при необходимости)</w:t>
      </w:r>
    </w:p>
    <w:p w:rsidR="00D4693B" w:rsidRPr="00D4693B" w:rsidRDefault="00D4693B" w:rsidP="00D4693B">
      <w:pPr>
        <w:tabs>
          <w:tab w:val="left" w:pos="9045"/>
        </w:tabs>
        <w:spacing w:line="23" w:lineRule="atLeast"/>
        <w:ind w:left="720"/>
        <w:contextualSpacing/>
        <w:rPr>
          <w:rFonts w:eastAsiaTheme="minorEastAsia" w:cstheme="minorBidi"/>
        </w:rPr>
      </w:pPr>
      <w:r w:rsidRPr="00D4693B">
        <w:rPr>
          <w:rFonts w:eastAsiaTheme="minorEastAsia" w:cstheme="minorBidi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D4693B" w:rsidRPr="00D4693B" w:rsidTr="00286D00">
        <w:trPr>
          <w:tblHeader/>
        </w:trPr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Средний срок выполнения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Трудоемкость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 xml:space="preserve">Содержание действия, </w:t>
            </w:r>
            <w:r w:rsidRPr="00D4693B"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Не более 2 рабочих дней с даты </w:t>
            </w:r>
            <w:r w:rsidRPr="00D4693B">
              <w:rPr>
                <w:rFonts w:eastAsiaTheme="minorEastAsia" w:cstheme="minorBidi"/>
              </w:rPr>
              <w:lastRenderedPageBreak/>
              <w:t xml:space="preserve">регистрации Запроса </w:t>
            </w:r>
          </w:p>
          <w:p w:rsidR="00D4693B" w:rsidRPr="00D4693B" w:rsidRDefault="00D4693B" w:rsidP="00D4693B">
            <w:pPr>
              <w:spacing w:line="100" w:lineRule="atLeast"/>
              <w:ind w:firstLine="709"/>
              <w:rPr>
                <w:rFonts w:eastAsiaTheme="minorEastAsia" w:cstheme="minorBidi"/>
              </w:rPr>
            </w:pPr>
          </w:p>
          <w:p w:rsidR="00D4693B" w:rsidRPr="00D4693B" w:rsidRDefault="00D4693B" w:rsidP="00D4693B">
            <w:pPr>
              <w:spacing w:line="100" w:lineRule="atLeast"/>
              <w:ind w:firstLine="709"/>
              <w:rPr>
                <w:rFonts w:eastAsiaTheme="minorEastAsia" w:cstheme="minorBidi"/>
              </w:rPr>
            </w:pP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Обязательность прохождения приемных (вступительных) испытаний для приема </w:t>
            </w:r>
            <w:r w:rsidRPr="00D4693B">
              <w:lastRenderedPageBreak/>
              <w:t>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lastRenderedPageBreak/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и </w:t>
            </w:r>
            <w:r w:rsidRPr="00D4693B">
              <w:rPr>
                <w:rFonts w:eastAsiaTheme="minorEastAsia" w:cstheme="minorBidi"/>
              </w:rPr>
              <w:lastRenderedPageBreak/>
              <w:t xml:space="preserve">официальном сайте Организации, а также для направления уведомления Заявителю в личный кабинет на РПГУ 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line="100" w:lineRule="atLeast"/>
              <w:rPr>
                <w:rFonts w:eastAsia="Calibri"/>
                <w:lang w:eastAsia="en-US"/>
              </w:rPr>
            </w:pPr>
            <w:r w:rsidRPr="00D4693B">
              <w:rPr>
                <w:rFonts w:eastAsia="Calibri"/>
                <w:lang w:eastAsia="en-US"/>
              </w:rPr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20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Обязательность прохождения (вступительных)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Организация/ВИС/РПГУ 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line="100" w:lineRule="atLeast"/>
              <w:rPr>
                <w:rFonts w:eastAsia="Calibri"/>
                <w:lang w:eastAsia="en-US"/>
              </w:rPr>
            </w:pPr>
            <w:r w:rsidRPr="00D4693B">
              <w:rPr>
                <w:rFonts w:eastAsia="Calibri"/>
                <w:lang w:eastAsia="en-US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1 рабочий день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20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Обязательность прохождения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Направление уведомления в Личный кабинет Заявителя на РПГУ о дате, времени и месте проведения вступительных (приемных) испытаний по форме, приведенной в Приложении 7 к Административному регламенту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tabs>
                <w:tab w:val="left" w:pos="567"/>
                <w:tab w:val="left" w:pos="1701"/>
              </w:tabs>
              <w:autoSpaceDE w:val="0"/>
              <w:autoSpaceDN w:val="0"/>
              <w:adjustRightInd w:val="0"/>
              <w:spacing w:line="100" w:lineRule="atLeast"/>
              <w:rPr>
                <w:rFonts w:eastAsia="Calibri"/>
                <w:lang w:eastAsia="en-US"/>
              </w:rPr>
            </w:pPr>
            <w:r w:rsidRPr="00D4693B">
              <w:rPr>
                <w:rFonts w:eastAsia="Calibri"/>
                <w:lang w:eastAsia="en-US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Не более 18 рабочих дней с момента принятия решения о </w:t>
            </w:r>
            <w:r w:rsidRPr="00D4693B">
              <w:rPr>
                <w:rFonts w:eastAsiaTheme="minorEastAsia" w:cstheme="minorBidi"/>
              </w:rPr>
              <w:lastRenderedPageBreak/>
              <w:t>проведении вступительных (приемных) испытаний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Перед началом вступительных (приемных) испытаний Заявитель представляет оригиналы документов, указанные в подразделе 10 Административного </w:t>
            </w:r>
            <w:r w:rsidRPr="00D4693B">
              <w:rPr>
                <w:rFonts w:eastAsiaTheme="minorEastAsia" w:cstheme="minorBidi"/>
              </w:rPr>
              <w:lastRenderedPageBreak/>
              <w:t>регламента, для сверки работником Организации.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Не более 18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ind w:firstLine="709"/>
              <w:rPr>
                <w:rFonts w:eastAsiaTheme="minorEastAsia" w:cstheme="minorBidi"/>
              </w:rPr>
            </w:pP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Обязательность прохождения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Прохождение приемных испытаний</w:t>
            </w: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Не более 1 рабочего дня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2 часа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 xml:space="preserve">Публикация результатов вступительных (приемных) </w:t>
            </w:r>
            <w:r w:rsidRPr="00D4693B">
              <w:rPr>
                <w:rFonts w:eastAsiaTheme="minorEastAsia" w:cstheme="minorBidi"/>
              </w:rPr>
              <w:lastRenderedPageBreak/>
              <w:t>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15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Прохождение обучающимся вступительных (приемных) испытаний </w:t>
            </w:r>
            <w:r w:rsidRPr="00D4693B"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lastRenderedPageBreak/>
              <w:t xml:space="preserve">Размещение результатов вступительных (приемных) испытаний на информационном стенде и официальном сайте Организации  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lastRenderedPageBreak/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1 рабочий день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Прохождение обучающимся вступительных (приемных)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D4693B" w:rsidRPr="00D4693B" w:rsidRDefault="00D4693B" w:rsidP="00D4693B">
      <w:pPr>
        <w:spacing w:line="23" w:lineRule="atLeast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numPr>
          <w:ilvl w:val="0"/>
          <w:numId w:val="13"/>
        </w:numPr>
        <w:spacing w:after="200" w:line="23" w:lineRule="atLeast"/>
        <w:contextualSpacing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 xml:space="preserve">Принятие решения о предоставлении (об отказе в предоставлении) </w:t>
      </w:r>
    </w:p>
    <w:p w:rsidR="00D4693B" w:rsidRPr="00D4693B" w:rsidRDefault="00D4693B" w:rsidP="00D4693B">
      <w:pPr>
        <w:spacing w:line="23" w:lineRule="atLeast"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Муниципальной услуги и оформление результата предоставления Муниципальной услуги</w:t>
      </w:r>
    </w:p>
    <w:p w:rsidR="00D4693B" w:rsidRPr="00D4693B" w:rsidRDefault="00D4693B" w:rsidP="00D4693B">
      <w:pPr>
        <w:spacing w:line="23" w:lineRule="atLeast"/>
        <w:jc w:val="center"/>
        <w:rPr>
          <w:rFonts w:eastAsiaTheme="minorEastAsia" w:cstheme="minorBidi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D4693B" w:rsidRPr="00D4693B" w:rsidTr="00286D00">
        <w:trPr>
          <w:tblHeader/>
        </w:trPr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Средний срок выполнения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Трудоемкость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 xml:space="preserve">Содержание действия, </w:t>
            </w:r>
            <w:r w:rsidRPr="00D4693B"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286D00">
        <w:trPr>
          <w:trHeight w:val="2752"/>
        </w:trPr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Организация/</w:t>
            </w:r>
            <w:r w:rsidRPr="00D4693B">
              <w:rPr>
                <w:rFonts w:eastAsiaTheme="minorEastAsia"/>
              </w:rPr>
              <w:t xml:space="preserve"> ВИС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</w:p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1 рабочий день</w:t>
            </w:r>
          </w:p>
          <w:p w:rsidR="00D4693B" w:rsidRPr="00D4693B" w:rsidRDefault="00D4693B" w:rsidP="00D4693B">
            <w:pPr>
              <w:spacing w:line="100" w:lineRule="atLeast"/>
              <w:ind w:firstLine="709"/>
              <w:rPr>
                <w:rFonts w:eastAsiaTheme="minorEastAsia" w:cstheme="minorBidi"/>
              </w:rPr>
            </w:pPr>
          </w:p>
          <w:p w:rsidR="00D4693B" w:rsidRPr="00D4693B" w:rsidRDefault="00D4693B" w:rsidP="00D4693B">
            <w:pPr>
              <w:spacing w:line="100" w:lineRule="atLeast"/>
              <w:ind w:firstLine="709"/>
              <w:rPr>
                <w:rFonts w:eastAsiaTheme="minorEastAsia" w:cstheme="minorBidi"/>
              </w:rPr>
            </w:pPr>
          </w:p>
        </w:tc>
        <w:tc>
          <w:tcPr>
            <w:tcW w:w="1701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15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spacing w:line="100" w:lineRule="atLeast"/>
              <w:rPr>
                <w:rFonts w:eastAsiaTheme="minorEastAsia" w:cstheme="minorBidi"/>
              </w:rPr>
            </w:pPr>
            <w:r w:rsidRPr="00D4693B">
              <w:rPr>
                <w:rFonts w:cstheme="minorBidi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D4693B" w:rsidRPr="00D4693B" w:rsidRDefault="00D4693B" w:rsidP="00D4693B">
            <w:pPr>
              <w:spacing w:line="100" w:lineRule="atLeast"/>
              <w:jc w:val="both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D4693B" w:rsidRPr="00D4693B" w:rsidRDefault="00D4693B" w:rsidP="00D4693B">
            <w:pPr>
              <w:spacing w:line="100" w:lineRule="atLeast"/>
              <w:jc w:val="both"/>
              <w:rPr>
                <w:rFonts w:eastAsiaTheme="minorEastAsia" w:cstheme="minorBidi"/>
              </w:rPr>
            </w:pPr>
            <w:r w:rsidRPr="00D4693B">
              <w:rPr>
                <w:rFonts w:eastAsiaTheme="minorEastAsia" w:cstheme="minorBidi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</w:pPr>
            <w:r w:rsidRPr="00D4693B">
              <w:t xml:space="preserve"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 </w:t>
            </w:r>
          </w:p>
          <w:p w:rsidR="00D4693B" w:rsidRPr="00D4693B" w:rsidRDefault="00D4693B" w:rsidP="00D4693B">
            <w:pPr>
              <w:spacing w:line="100" w:lineRule="atLeast"/>
              <w:jc w:val="both"/>
              <w:rPr>
                <w:rFonts w:eastAsiaTheme="minorEastAsia" w:cstheme="minorBidi"/>
              </w:rPr>
            </w:pPr>
            <w:r w:rsidRPr="00D4693B">
              <w:rPr>
                <w:rFonts w:cstheme="minorBidi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  <w:r w:rsidRPr="00D4693B">
              <w:rPr>
                <w:rFonts w:eastAsiaTheme="minorEastAsia" w:cstheme="minorBidi"/>
              </w:rPr>
              <w:t xml:space="preserve"> в ВИС Организации</w:t>
            </w:r>
          </w:p>
          <w:p w:rsidR="00D4693B" w:rsidRPr="00D4693B" w:rsidRDefault="00D4693B" w:rsidP="00D4693B">
            <w:pPr>
              <w:spacing w:line="100" w:lineRule="atLeast"/>
              <w:jc w:val="both"/>
              <w:rPr>
                <w:rFonts w:eastAsiaTheme="minorEastAsia" w:cstheme="minorBidi"/>
              </w:rPr>
            </w:pPr>
          </w:p>
        </w:tc>
      </w:tr>
    </w:tbl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  <w:r w:rsidRPr="00D4693B">
        <w:rPr>
          <w:rFonts w:eastAsiaTheme="minorEastAsia" w:cstheme="minorBidi"/>
          <w:b/>
          <w:bCs/>
        </w:rPr>
        <w:t>6. Выдача результата предоставления Муниципальной услуги Заявителю</w:t>
      </w:r>
    </w:p>
    <w:p w:rsidR="00D4693B" w:rsidRPr="00D4693B" w:rsidRDefault="00D4693B" w:rsidP="00D4693B">
      <w:pPr>
        <w:spacing w:line="23" w:lineRule="atLeast"/>
        <w:ind w:firstLine="709"/>
        <w:jc w:val="center"/>
        <w:rPr>
          <w:rFonts w:eastAsiaTheme="minorEastAsia" w:cstheme="minorBidi"/>
          <w:b/>
          <w:bCs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D4693B" w:rsidRPr="00D4693B" w:rsidTr="00286D00">
        <w:trPr>
          <w:tblHeader/>
        </w:trPr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Средний срок выполнения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Трудоемкость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 xml:space="preserve">Содержание действия, </w:t>
            </w:r>
            <w:r w:rsidRPr="00D4693B"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D4693B" w:rsidRPr="00D4693B" w:rsidTr="00286D00">
        <w:tc>
          <w:tcPr>
            <w:tcW w:w="183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rPr>
                <w:rFonts w:eastAsiaTheme="minorEastAsia"/>
              </w:rPr>
              <w:t>ВИС</w:t>
            </w:r>
            <w:r w:rsidRPr="00D4693B">
              <w:t xml:space="preserve"> /РПГУ</w:t>
            </w:r>
          </w:p>
        </w:tc>
        <w:tc>
          <w:tcPr>
            <w:tcW w:w="2268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 xml:space="preserve">Выдача или направление результата предоставления Муниципальной </w:t>
            </w:r>
            <w:r w:rsidRPr="00D4693B">
              <w:rPr>
                <w:rFonts w:eastAsiaTheme="minorEastAsia"/>
              </w:rPr>
              <w:t>услуги</w:t>
            </w:r>
            <w:r w:rsidRPr="00D4693B"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1 рабочий день</w:t>
            </w:r>
          </w:p>
        </w:tc>
        <w:tc>
          <w:tcPr>
            <w:tcW w:w="1701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center"/>
            </w:pPr>
            <w:r w:rsidRPr="00D4693B">
              <w:t>5 минут</w:t>
            </w:r>
          </w:p>
        </w:tc>
        <w:tc>
          <w:tcPr>
            <w:tcW w:w="2806" w:type="dxa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</w:pPr>
            <w:r w:rsidRPr="00D4693B"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</w:t>
            </w:r>
            <w:proofErr w:type="gramStart"/>
            <w:r w:rsidRPr="00D4693B">
              <w:rPr>
                <w:rFonts w:eastAsiaTheme="minorEastAsia"/>
              </w:rPr>
              <w:t>Организации,  в</w:t>
            </w:r>
            <w:proofErr w:type="gramEnd"/>
            <w:r w:rsidRPr="00D4693B">
              <w:rPr>
                <w:rFonts w:eastAsiaTheme="minorEastAsia"/>
              </w:rPr>
              <w:t xml:space="preserve"> Личный кабинет на РПГУ.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after="200" w:line="23" w:lineRule="atLeast"/>
              <w:jc w:val="both"/>
            </w:pPr>
            <w:r w:rsidRPr="00D4693B"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Theme="minorEastAsia"/>
              </w:rPr>
            </w:pPr>
            <w:r w:rsidRPr="00D4693B">
              <w:rPr>
                <w:rFonts w:eastAsiaTheme="minorEastAsia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D4693B" w:rsidRPr="00D4693B" w:rsidRDefault="00D4693B" w:rsidP="00D4693B">
            <w:pPr>
              <w:widowControl w:val="0"/>
              <w:suppressAutoHyphens/>
              <w:autoSpaceDE w:val="0"/>
              <w:autoSpaceDN w:val="0"/>
              <w:adjustRightInd w:val="0"/>
              <w:spacing w:line="23" w:lineRule="atLeast"/>
              <w:jc w:val="both"/>
            </w:pPr>
            <w:r w:rsidRPr="00D4693B">
              <w:rPr>
                <w:rFonts w:eastAsiaTheme="minorEastAsia"/>
              </w:rPr>
              <w:t>Результат фиксируется в ВИС Организации, Личном кабинете на РПГУ</w:t>
            </w:r>
          </w:p>
        </w:tc>
      </w:tr>
    </w:tbl>
    <w:p w:rsidR="00D4693B" w:rsidRPr="008E0465" w:rsidRDefault="00D4693B" w:rsidP="008E0465">
      <w:pPr>
        <w:jc w:val="center"/>
        <w:rPr>
          <w:rFonts w:eastAsia="Calibri"/>
          <w:b/>
          <w:lang w:eastAsia="en-US"/>
        </w:rPr>
      </w:pPr>
    </w:p>
    <w:sectPr w:rsidR="00D4693B" w:rsidRPr="008E0465" w:rsidSect="00DF58DC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11F02"/>
    <w:rsid w:val="00024934"/>
    <w:rsid w:val="0002638F"/>
    <w:rsid w:val="00034260"/>
    <w:rsid w:val="000357A2"/>
    <w:rsid w:val="00036FBA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C20E5"/>
    <w:rsid w:val="000C219E"/>
    <w:rsid w:val="000C24CF"/>
    <w:rsid w:val="000D5614"/>
    <w:rsid w:val="000D7AF1"/>
    <w:rsid w:val="000E5172"/>
    <w:rsid w:val="000F19FE"/>
    <w:rsid w:val="0010182E"/>
    <w:rsid w:val="00126116"/>
    <w:rsid w:val="00126878"/>
    <w:rsid w:val="00135C90"/>
    <w:rsid w:val="0015484F"/>
    <w:rsid w:val="00162B71"/>
    <w:rsid w:val="00164277"/>
    <w:rsid w:val="00177ABF"/>
    <w:rsid w:val="00195EF9"/>
    <w:rsid w:val="001A3D50"/>
    <w:rsid w:val="001B2CCE"/>
    <w:rsid w:val="001B380E"/>
    <w:rsid w:val="001B3F9C"/>
    <w:rsid w:val="001D116D"/>
    <w:rsid w:val="001E1B5C"/>
    <w:rsid w:val="001F59E2"/>
    <w:rsid w:val="002030B4"/>
    <w:rsid w:val="00212EEB"/>
    <w:rsid w:val="00220456"/>
    <w:rsid w:val="002409E1"/>
    <w:rsid w:val="002422F2"/>
    <w:rsid w:val="00253AF2"/>
    <w:rsid w:val="0025459F"/>
    <w:rsid w:val="002607C7"/>
    <w:rsid w:val="00276859"/>
    <w:rsid w:val="00282322"/>
    <w:rsid w:val="00293CE2"/>
    <w:rsid w:val="002A5758"/>
    <w:rsid w:val="002A649C"/>
    <w:rsid w:val="002B4549"/>
    <w:rsid w:val="002B7367"/>
    <w:rsid w:val="002C78F5"/>
    <w:rsid w:val="002D7C44"/>
    <w:rsid w:val="002F6AF3"/>
    <w:rsid w:val="003010A0"/>
    <w:rsid w:val="0030462A"/>
    <w:rsid w:val="003139EF"/>
    <w:rsid w:val="003206D9"/>
    <w:rsid w:val="00323C0D"/>
    <w:rsid w:val="00333A5F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D067A"/>
    <w:rsid w:val="003E7045"/>
    <w:rsid w:val="003F07A8"/>
    <w:rsid w:val="003F0CB8"/>
    <w:rsid w:val="00423FB1"/>
    <w:rsid w:val="00424353"/>
    <w:rsid w:val="004306A6"/>
    <w:rsid w:val="00431C90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65ABD"/>
    <w:rsid w:val="00473107"/>
    <w:rsid w:val="00477DD4"/>
    <w:rsid w:val="00482BFA"/>
    <w:rsid w:val="00483912"/>
    <w:rsid w:val="00483CCE"/>
    <w:rsid w:val="00490634"/>
    <w:rsid w:val="004A31EC"/>
    <w:rsid w:val="004A79C9"/>
    <w:rsid w:val="004C4209"/>
    <w:rsid w:val="004D103D"/>
    <w:rsid w:val="004D358B"/>
    <w:rsid w:val="004D3909"/>
    <w:rsid w:val="004D55E5"/>
    <w:rsid w:val="004D764E"/>
    <w:rsid w:val="004F0073"/>
    <w:rsid w:val="004F7DD4"/>
    <w:rsid w:val="00501C44"/>
    <w:rsid w:val="00503E19"/>
    <w:rsid w:val="00504633"/>
    <w:rsid w:val="0051614C"/>
    <w:rsid w:val="0052244A"/>
    <w:rsid w:val="005227D3"/>
    <w:rsid w:val="00536C94"/>
    <w:rsid w:val="00541701"/>
    <w:rsid w:val="0054387F"/>
    <w:rsid w:val="00544CCC"/>
    <w:rsid w:val="00555A0C"/>
    <w:rsid w:val="00572D6C"/>
    <w:rsid w:val="00593270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594A"/>
    <w:rsid w:val="00645CD7"/>
    <w:rsid w:val="00653780"/>
    <w:rsid w:val="006538E0"/>
    <w:rsid w:val="00664017"/>
    <w:rsid w:val="00670B42"/>
    <w:rsid w:val="006763EE"/>
    <w:rsid w:val="00676769"/>
    <w:rsid w:val="006961B1"/>
    <w:rsid w:val="006A79A0"/>
    <w:rsid w:val="006B0642"/>
    <w:rsid w:val="006B224F"/>
    <w:rsid w:val="006B2E69"/>
    <w:rsid w:val="006B6A3F"/>
    <w:rsid w:val="006C3C49"/>
    <w:rsid w:val="006E0617"/>
    <w:rsid w:val="006E53FF"/>
    <w:rsid w:val="006F0505"/>
    <w:rsid w:val="00702F36"/>
    <w:rsid w:val="00710866"/>
    <w:rsid w:val="00712438"/>
    <w:rsid w:val="00712AA5"/>
    <w:rsid w:val="00715BDE"/>
    <w:rsid w:val="00720074"/>
    <w:rsid w:val="00724A3E"/>
    <w:rsid w:val="0073164D"/>
    <w:rsid w:val="00745B50"/>
    <w:rsid w:val="007522F6"/>
    <w:rsid w:val="0075610E"/>
    <w:rsid w:val="00756FD7"/>
    <w:rsid w:val="00766008"/>
    <w:rsid w:val="00766AE1"/>
    <w:rsid w:val="007675DC"/>
    <w:rsid w:val="007750D7"/>
    <w:rsid w:val="00784004"/>
    <w:rsid w:val="00786B48"/>
    <w:rsid w:val="007A7702"/>
    <w:rsid w:val="007A7A81"/>
    <w:rsid w:val="007B69B5"/>
    <w:rsid w:val="007C25AB"/>
    <w:rsid w:val="007C79CB"/>
    <w:rsid w:val="007D6A4B"/>
    <w:rsid w:val="007E0566"/>
    <w:rsid w:val="007E23D2"/>
    <w:rsid w:val="007F2010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7B5F"/>
    <w:rsid w:val="00867EB7"/>
    <w:rsid w:val="0088090A"/>
    <w:rsid w:val="00885CCD"/>
    <w:rsid w:val="008A677E"/>
    <w:rsid w:val="008B5B01"/>
    <w:rsid w:val="008B72DE"/>
    <w:rsid w:val="008B7DD3"/>
    <w:rsid w:val="008C590D"/>
    <w:rsid w:val="008E0465"/>
    <w:rsid w:val="008F3EBA"/>
    <w:rsid w:val="009010C1"/>
    <w:rsid w:val="0090751E"/>
    <w:rsid w:val="00921327"/>
    <w:rsid w:val="0092334D"/>
    <w:rsid w:val="00932CE9"/>
    <w:rsid w:val="0094130F"/>
    <w:rsid w:val="009554A5"/>
    <w:rsid w:val="00964161"/>
    <w:rsid w:val="0096484A"/>
    <w:rsid w:val="00967AEC"/>
    <w:rsid w:val="009750FE"/>
    <w:rsid w:val="00977BB2"/>
    <w:rsid w:val="0098278A"/>
    <w:rsid w:val="009855BA"/>
    <w:rsid w:val="00995DFA"/>
    <w:rsid w:val="009960AB"/>
    <w:rsid w:val="009974BE"/>
    <w:rsid w:val="009A764F"/>
    <w:rsid w:val="009B68D7"/>
    <w:rsid w:val="009D2CBE"/>
    <w:rsid w:val="009D2FFC"/>
    <w:rsid w:val="009E4E0D"/>
    <w:rsid w:val="009E74D8"/>
    <w:rsid w:val="009E7F30"/>
    <w:rsid w:val="009F6C5D"/>
    <w:rsid w:val="00A025C3"/>
    <w:rsid w:val="00A0506E"/>
    <w:rsid w:val="00A2627A"/>
    <w:rsid w:val="00A30349"/>
    <w:rsid w:val="00A375F6"/>
    <w:rsid w:val="00A422D1"/>
    <w:rsid w:val="00A45E15"/>
    <w:rsid w:val="00A553E4"/>
    <w:rsid w:val="00A60495"/>
    <w:rsid w:val="00A62ECB"/>
    <w:rsid w:val="00A67A57"/>
    <w:rsid w:val="00A70C20"/>
    <w:rsid w:val="00A759C2"/>
    <w:rsid w:val="00A75F5F"/>
    <w:rsid w:val="00A768E5"/>
    <w:rsid w:val="00A80407"/>
    <w:rsid w:val="00A828A2"/>
    <w:rsid w:val="00A8623A"/>
    <w:rsid w:val="00A876A2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E2594"/>
    <w:rsid w:val="00AE4AC0"/>
    <w:rsid w:val="00AE6ACF"/>
    <w:rsid w:val="00AF1C6B"/>
    <w:rsid w:val="00AF49C3"/>
    <w:rsid w:val="00AF6175"/>
    <w:rsid w:val="00B05E73"/>
    <w:rsid w:val="00B13F4A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93EDA"/>
    <w:rsid w:val="00B94CE0"/>
    <w:rsid w:val="00BA5394"/>
    <w:rsid w:val="00BB30A8"/>
    <w:rsid w:val="00BC078C"/>
    <w:rsid w:val="00BC3603"/>
    <w:rsid w:val="00BC4B48"/>
    <w:rsid w:val="00BD43DC"/>
    <w:rsid w:val="00BD47DE"/>
    <w:rsid w:val="00BE1F88"/>
    <w:rsid w:val="00C00F2A"/>
    <w:rsid w:val="00C0756B"/>
    <w:rsid w:val="00C143C5"/>
    <w:rsid w:val="00C270D7"/>
    <w:rsid w:val="00C27E66"/>
    <w:rsid w:val="00C3011F"/>
    <w:rsid w:val="00C322C5"/>
    <w:rsid w:val="00C32754"/>
    <w:rsid w:val="00C344F7"/>
    <w:rsid w:val="00C3593D"/>
    <w:rsid w:val="00C504E1"/>
    <w:rsid w:val="00C511C1"/>
    <w:rsid w:val="00C51875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5170"/>
    <w:rsid w:val="00CF5E7A"/>
    <w:rsid w:val="00CF7360"/>
    <w:rsid w:val="00D02E66"/>
    <w:rsid w:val="00D12F71"/>
    <w:rsid w:val="00D13AC7"/>
    <w:rsid w:val="00D13E20"/>
    <w:rsid w:val="00D21C29"/>
    <w:rsid w:val="00D23CE0"/>
    <w:rsid w:val="00D25F46"/>
    <w:rsid w:val="00D37DFF"/>
    <w:rsid w:val="00D4693B"/>
    <w:rsid w:val="00D54665"/>
    <w:rsid w:val="00D57FF2"/>
    <w:rsid w:val="00D66F3C"/>
    <w:rsid w:val="00D80E7D"/>
    <w:rsid w:val="00D90F41"/>
    <w:rsid w:val="00D95ECF"/>
    <w:rsid w:val="00DA2CA2"/>
    <w:rsid w:val="00DB2651"/>
    <w:rsid w:val="00DB4DD1"/>
    <w:rsid w:val="00DD0E50"/>
    <w:rsid w:val="00DD47B1"/>
    <w:rsid w:val="00DD6B06"/>
    <w:rsid w:val="00DE29FE"/>
    <w:rsid w:val="00DE4AB2"/>
    <w:rsid w:val="00DE6A16"/>
    <w:rsid w:val="00DF3D1A"/>
    <w:rsid w:val="00DF58DC"/>
    <w:rsid w:val="00E04574"/>
    <w:rsid w:val="00E1130E"/>
    <w:rsid w:val="00E1543C"/>
    <w:rsid w:val="00E17D92"/>
    <w:rsid w:val="00E205D7"/>
    <w:rsid w:val="00E24442"/>
    <w:rsid w:val="00E34D58"/>
    <w:rsid w:val="00E36C68"/>
    <w:rsid w:val="00E37BAA"/>
    <w:rsid w:val="00E43E0A"/>
    <w:rsid w:val="00E5318D"/>
    <w:rsid w:val="00E55548"/>
    <w:rsid w:val="00E601E2"/>
    <w:rsid w:val="00E61AD6"/>
    <w:rsid w:val="00E63288"/>
    <w:rsid w:val="00E66A1B"/>
    <w:rsid w:val="00E7151C"/>
    <w:rsid w:val="00E751E8"/>
    <w:rsid w:val="00E81AE4"/>
    <w:rsid w:val="00E84F3B"/>
    <w:rsid w:val="00E92C30"/>
    <w:rsid w:val="00E959D6"/>
    <w:rsid w:val="00E97710"/>
    <w:rsid w:val="00EA0DC6"/>
    <w:rsid w:val="00EB05D1"/>
    <w:rsid w:val="00EB493A"/>
    <w:rsid w:val="00EC076D"/>
    <w:rsid w:val="00EC2D45"/>
    <w:rsid w:val="00ED4BEC"/>
    <w:rsid w:val="00EE1168"/>
    <w:rsid w:val="00EE41FE"/>
    <w:rsid w:val="00EE7760"/>
    <w:rsid w:val="00F13102"/>
    <w:rsid w:val="00F20DE3"/>
    <w:rsid w:val="00F24065"/>
    <w:rsid w:val="00F2441C"/>
    <w:rsid w:val="00F2490D"/>
    <w:rsid w:val="00F452C3"/>
    <w:rsid w:val="00F614DB"/>
    <w:rsid w:val="00F700B2"/>
    <w:rsid w:val="00F75E10"/>
    <w:rsid w:val="00F92204"/>
    <w:rsid w:val="00FA0FC9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C7E4-8BB2-4485-BBF3-F0CD11D8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17703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Пользователь Windows</cp:lastModifiedBy>
  <cp:revision>8</cp:revision>
  <cp:lastPrinted>2021-09-13T07:27:00Z</cp:lastPrinted>
  <dcterms:created xsi:type="dcterms:W3CDTF">2021-02-01T06:20:00Z</dcterms:created>
  <dcterms:modified xsi:type="dcterms:W3CDTF">2021-09-13T07:29:00Z</dcterms:modified>
</cp:coreProperties>
</file>